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汉英对照</w:t>
      </w:r>
    </w:p>
    <w:p>
      <w:r>
        <w:rPr>
          <w:rFonts w:ascii="宋体" w:hAnsi="宋体" w:eastAsia="宋体"/>
          <w:sz w:val="24"/>
        </w:rPr>
        <w:t>亚瑟·韦利英译；陈鼓应今译；傅惠生校注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亚瑟·韦利英译；陈鼓应今译；傅惠生校注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本书出售、求购地址：https://www.jiaokey.com/book/detail/10434103.html</w:t>
      </w:r>
    </w:p>
    <w:p>
      <w:r>
        <w:t>更多相关图书推荐：https://www.jiaokey.com</w:t>
      </w:r>
    </w:p>
    <w:p>
      <w:r>
        <w:t>亚瑟·韦利英译；陈鼓应今译；傅惠生校注 其他作品：https://www.jiaokey.com/tag/亚瑟·韦利英译；陈鼓应今译；傅惠生校注.html</w:t>
      </w:r>
    </w:p>
    <w:p>
      <w:r>
        <w:t>长沙：湖南人民出版社；北京：外文出版社 出版图书：https://www.jiaokey.com/tag/长沙：湖南人民出版社；北京：外文出版社.html</w:t>
      </w:r>
    </w:p>
    <w:p>
      <w:r>
        <w:t>关键词搜索：https://www.jiaokey.com/tag/老子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