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气功入静之门：入静的境界、操作及飘化功</w:t>
      </w:r>
    </w:p>
    <w:p>
      <w:r>
        <w:rPr>
          <w:rFonts w:ascii="宋体" w:hAnsi="宋体" w:eastAsia="宋体"/>
          <w:sz w:val="24"/>
        </w:rPr>
        <w:t>刘天君著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气功入静之门：入静的境界、操作及飘化功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本书出售、求购地址：https://www.jiaokey.com/book/detail/10431109.html</w:t>
      </w:r>
    </w:p>
    <w:p>
      <w:r>
        <w:t>更多相关图书推荐：https://www.jiaokey.com</w:t>
      </w:r>
    </w:p>
    <w:p>
      <w:r>
        <w:t>刘天君著 其他作品：https://www.jiaokey.com/tag/刘天君著.html</w:t>
      </w:r>
    </w:p>
    <w:p>
      <w:r>
        <w:t>关键词搜索：https://www.jiaokey.com/tag/气功入静之门：入静的境界、操作及飘化功.html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