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皮尔松那形象法则  成功打造个人和企业的金字招牌</w:t>
      </w:r>
    </w:p>
    <w:p>
      <w:r>
        <w:rPr>
          <w:rFonts w:ascii="宋体" w:hAnsi="宋体" w:eastAsia="宋体"/>
          <w:sz w:val="24"/>
        </w:rPr>
        <w:t>（美）德瑞克·李·阿姆斯壮（Derek Lee Armstrong），余金伟著；张美惠译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皮尔松那形象法则  成功打造个人和企业的金字招牌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（美）德瑞克·李·阿姆斯壮（Derek Lee Armstrong），余金伟著；张美惠译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本书出售、求购地址：https://www.jiaokey.com/book/detail/10427166.html</w:t>
      </w:r>
    </w:p>
    <w:p>
      <w:r>
        <w:t>更多相关图书推荐：https://www.jiaokey.com</w:t>
      </w:r>
    </w:p>
    <w:p>
      <w:r>
        <w:t>（美）德瑞克·李·阿姆斯壮（Derek Lee Armstrong），余金伟著；张美惠译 其他作品：https://www.jiaokey.com/tag/（美）德瑞克·李·阿姆斯壮（Derek Lee Armstrong），余金伟著；张美惠译.html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关键词搜索：https://www.jiaokey.com/tag/皮尔松那形象法则  成功打造个人和企业的金字招牌.html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