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德国民法总论</w:t>
      </w:r>
    </w:p>
    <w:p>
      <w:r>
        <w:rPr>
          <w:rFonts w:ascii="宋体" w:hAnsi="宋体" w:eastAsia="宋体"/>
          <w:sz w:val="24"/>
        </w:rPr>
        <w:t>（德）迪特尔·梅迪库斯（Dieter Medicus）编；邵建东译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（德）迪特尔·梅迪库斯（Dieter Medicus）编；邵建东译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本书出售、求购地址：https://www.jiaokey.com/book/detail/10426948.html</w:t>
      </w:r>
    </w:p>
    <w:p>
      <w:r>
        <w:t>更多相关图书推荐：https://www.jiaokey.com</w:t>
      </w:r>
    </w:p>
    <w:p>
      <w:r>
        <w:t>（德）迪特尔·梅迪库斯（Dieter Medicus）编；邵建东译 其他作品：https://www.jiaokey.com/tag/（德）迪特尔·梅迪库斯（Dieter Medicus）编；邵建东译.html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