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旧中国民族资产阶级</w:t>
      </w:r>
    </w:p>
    <w:p>
      <w:r>
        <w:rPr>
          <w:rFonts w:ascii="宋体" w:hAnsi="宋体" w:eastAsia="宋体"/>
          <w:sz w:val="24"/>
        </w:rPr>
        <w:t>黄逸峰等著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旧中国民族资产阶级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黄逸峰等著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本书出售、求购地址：https://www.jiaokey.com/book/detail/10426911.html</w:t>
      </w:r>
    </w:p>
    <w:p>
      <w:r>
        <w:t>更多相关图书推荐：https://www.jiaokey.com</w:t>
      </w:r>
    </w:p>
    <w:p>
      <w:r>
        <w:t>黄逸峰等著 其他作品：https://www.jiaokey.com/tag/黄逸峰等著.html</w:t>
      </w:r>
    </w:p>
    <w:p>
      <w:r>
        <w:t>南京市：江苏古籍出版社 出版图书：https://www.jiaokey.com/tag/南京市：江苏古籍出版社.html</w:t>
      </w:r>
    </w:p>
    <w:p>
      <w:r>
        <w:t>关键词搜索：https://www.jiaokey.com/tag/旧中国民族资产阶级.html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