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理想与现实——匈牙利的改革过程</w:t>
      </w:r>
    </w:p>
    <w:p>
      <w:r>
        <w:rPr>
          <w:rFonts w:ascii="宋体" w:hAnsi="宋体" w:eastAsia="宋体"/>
          <w:sz w:val="24"/>
        </w:rPr>
        <w:t>（匈）亚诺什·科尔内著  荣敬本  邱树芳等译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理想与现实——匈牙利的改革过程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（匈）亚诺什·科尔内著  荣敬本  邱树芳等译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本书出售、求购地址：https://www.jiaokey.com/book/detail/10426671.html</w:t>
      </w:r>
    </w:p>
    <w:p>
      <w:r>
        <w:t>更多相关图书推荐：https://www.jiaokey.com</w:t>
      </w:r>
    </w:p>
    <w:p>
      <w:r>
        <w:t>（匈）亚诺什·科尔内著  荣敬本  邱树芳等译 其他作品：https://www.jiaokey.com/tag/（匈）亚诺什·科尔内著  荣敬本  邱树芳等译.html</w:t>
      </w:r>
    </w:p>
    <w:p>
      <w:r>
        <w:t>中国经济出版社 出版图书：https://www.jiaokey.com/tag/中国经济出版社.html</w:t>
      </w:r>
    </w:p>
    <w:p>
      <w:r>
        <w:t>关键词搜索：https://www.jiaokey.com/tag/理想与现实——匈牙利的改革过程.html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