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书谱解说</w:t>
      </w:r>
    </w:p>
    <w:p>
      <w:r>
        <w:rPr>
          <w:rFonts w:ascii="宋体" w:hAnsi="宋体" w:eastAsia="宋体"/>
          <w:sz w:val="24"/>
        </w:rPr>
        <w:t>（唐）孙过庭著；冯亦吾注释；（南宋）姜夔著；冯亦吾，刘永平注释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（唐）孙过庭著；冯亦吾注释；（南宋）姜夔著；冯亦吾，刘永平注释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本书出售、求购地址：https://www.jiaokey.com/book/detail/10418537.html</w:t>
      </w:r>
    </w:p>
    <w:p>
      <w:r>
        <w:t>更多相关图书推荐：https://www.jiaokey.com</w:t>
      </w:r>
    </w:p>
    <w:p>
      <w:r>
        <w:t>（唐）孙过庭著；冯亦吾注释；（南宋）姜夔著；冯亦吾，刘永平注释 其他作品：https://www.jiaokey.com/tag/（唐）孙过庭著；冯亦吾注释；（南宋）姜夔著；冯亦吾，刘永平注释.html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关键词搜索：https://www.jiaokey.com/tag/书谱解说.html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