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天才歌手</w:t>
      </w:r>
    </w:p>
    <w:p>
      <w:r>
        <w:rPr>
          <w:rFonts w:ascii="宋体" w:hAnsi="宋体" w:eastAsia="宋体"/>
          <w:sz w:val="24"/>
        </w:rPr>
        <w:t>（日）藤真知子著；（日）由地美枝子绘；臧馨译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（日）藤真知子著；（日）由地美枝子绘；臧馨译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北京：国际文化出版公司；株式会社白杨社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本书出售、求购地址：https://www.jiaokey.com/book/detail/10416211.html</w:t>
      </w:r>
    </w:p>
    <w:p>
      <w:r>
        <w:t>更多相关图书推荐：https://www.jiaokey.com</w:t>
      </w:r>
    </w:p>
    <w:p>
      <w:r>
        <w:t>（日）藤真知子著；（日）由地美枝子绘；臧馨译 其他作品：https://www.jiaokey.com/tag/（日）藤真知子著；（日）由地美枝子绘；臧馨译.html</w:t>
      </w:r>
    </w:p>
    <w:p>
      <w:r>
        <w:t>北京：国际文化出版公司；株式会社白杨社 出版图书：https://www.jiaokey.com/tag/北京：国际文化出版公司；株式会社白杨社.html</w:t>
      </w:r>
    </w:p>
    <w:p>
      <w:r>
        <w:t>关键词搜索：https://www.jiaokey.com/tag/天才歌手.html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