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隐形人</w:t>
      </w:r>
    </w:p>
    <w:p>
      <w:r>
        <w:rPr>
          <w:rFonts w:ascii="宋体" w:hAnsi="宋体" w:eastAsia="宋体"/>
          <w:sz w:val="24"/>
        </w:rPr>
        <w:t>（德）沃夫冈·埃克著；周京宁，王路译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（德）沃夫冈·埃克著；周京宁，王路译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 地点: 德国 年代: 现代  侦探小说-儿童文学 地点: 德国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本书出售、求购地址：https://www.jiaokey.com/book/detail/10415013.html</w:t>
      </w:r>
    </w:p>
    <w:p>
      <w:r>
        <w:t>更多相关图书推荐：https://www.jiaokey.com</w:t>
      </w:r>
    </w:p>
    <w:p>
      <w:r>
        <w:t>（德）沃夫冈·埃克著；周京宁，王路译 其他作品：https://www.jiaokey.com/tag/（德）沃夫冈·埃克著；周京宁，王路译.html</w:t>
      </w:r>
    </w:p>
    <w:p>
      <w:r>
        <w:t>关键词搜索：https://www.jiaokey.com/tag/儿童文学-侦探小说 地点: 德国 年代: 现代  侦探小说-儿童文学 地点: 德国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