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庭院四季花卉配置  小庭院设计与花卉种植</w:t>
      </w:r>
    </w:p>
    <w:p>
      <w:r>
        <w:rPr>
          <w:rFonts w:ascii="宋体" w:hAnsi="宋体" w:eastAsia="宋体"/>
          <w:sz w:val="24"/>
        </w:rPr>
        <w:t>（日）中山正范著；王力超译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庭院四季花卉配置  小庭院设计与花卉种植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（日）中山正范著；王力超译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本书出售、求购地址：https://www.jiaokey.com/book/detail/10411043.html</w:t>
      </w:r>
    </w:p>
    <w:p>
      <w:r>
        <w:t>更多相关图书推荐：https://www.jiaokey.com</w:t>
      </w:r>
    </w:p>
    <w:p>
      <w:r>
        <w:t>（日）中山正范著；王力超译 其他作品：https://www.jiaokey.com/tag/（日）中山正范著；王力超译.html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关键词搜索：https://www.jiaokey.com/tag/庭院四季花卉配置  小庭院设计与花卉种植.html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