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世界贸易体制下的中国</w:t>
      </w:r>
    </w:p>
    <w:p>
      <w:r>
        <w:rPr>
          <w:rFonts w:ascii="宋体" w:hAnsi="宋体" w:eastAsia="宋体"/>
          <w:sz w:val="24"/>
        </w:rPr>
        <w:t>（美）弗里德里克·M·艾博特（Fredrick M.Abbott）主编；李居迁译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世界贸易体制下的中国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（美）弗里德里克·M·艾博特（Fredrick M.Abbott）主编；李居迁译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本书出售、求购地址：https://www.jiaokey.com/book/detail/10409267.html</w:t>
      </w:r>
    </w:p>
    <w:p>
      <w:r>
        <w:t>更多相关图书推荐：https://www.jiaokey.com</w:t>
      </w:r>
    </w:p>
    <w:p>
      <w:r>
        <w:t>（美）弗里德里克·M·艾博特（Fredrick M.Abbott）主编；李居迁译 其他作品：https://www.jiaokey.com/tag/（美）弗里德里克·M·艾博特（Fredrick M.Abbott）主编；李居迁译.html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关键词搜索：https://www.jiaokey.com/tag/世界贸易体制下的中国.html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