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书名：审时度势  做炒汇赢家</w:t>
      </w:r>
    </w:p>
    <w:p>
      <w:r>
        <w:t>作者：成都银华投资资讯有限公司著</w:t>
      </w:r>
    </w:p>
    <w:p>
      <w:r>
        <w:t>出版社：成都：四川人民出版社</w:t>
      </w:r>
    </w:p>
    <w:p>
      <w:r>
        <w:t>出版日期：2001.08</w:t>
      </w:r>
    </w:p>
    <w:p>
      <w:r>
        <w:t>总页数：248</w:t>
      </w:r>
    </w:p>
    <w:p>
      <w:r>
        <w:t>更多请访问教客网: www.jiaokey.com</w:t>
      </w:r>
    </w:p>
    <w:p>
      <w:r>
        <w:t>审时度势  做炒汇赢家 评论地址：https://www.jiaokey.com/book/detail/10408271.html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