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书名：处理破产案件适用的法律和文书样式</w:t>
      </w:r>
    </w:p>
    <w:p>
      <w:r>
        <w:t>作者：吉林省高级人民法院经济审判第二庭编</w:t>
      </w:r>
    </w:p>
    <w:p>
      <w:r>
        <w:t>出版社：长春：吉林人民出版社</w:t>
      </w:r>
    </w:p>
    <w:p>
      <w:r>
        <w:t>出版日期：2000.03</w:t>
      </w:r>
    </w:p>
    <w:p>
      <w:r>
        <w:t>总页数：260</w:t>
      </w:r>
    </w:p>
    <w:p>
      <w:r>
        <w:t>更多请访问教客网: www.jiaokey.com</w:t>
      </w:r>
    </w:p>
    <w:p>
      <w:r>
        <w:t>处理破产案件适用的法律和文书样式 评论地址：https://www.jiaokey.com/book/detail/10406397.html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