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</w:t>
      </w:r>
    </w:p>
    <w:p>
      <w:r>
        <w:rPr>
          <w:rFonts w:ascii="宋体" w:hAnsi="宋体" w:eastAsia="宋体"/>
          <w:sz w:val="24"/>
        </w:rPr>
        <w:t>（意）弗朗切斯科·阿尔贝隆尼（Francesco Alberoni）著；吕理州译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（意）弗朗切斯科·阿尔贝隆尼（Francesco Alberoni）著；吕理州译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本书出售、求购地址：https://www.jiaokey.com/book/detail/10406196.html</w:t>
      </w:r>
    </w:p>
    <w:p>
      <w:r>
        <w:t>更多相关图书推荐：https://www.jiaokey.com</w:t>
      </w:r>
    </w:p>
    <w:p>
      <w:r>
        <w:t>（意）弗朗切斯科·阿尔贝隆尼（Francesco Alberoni）著；吕理州译 其他作品：https://www.jiaokey.com/tag/（意）弗朗切斯科·阿尔贝隆尼（Francesco Alberoni）著；吕理州译.html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