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欧洲风险投资运作规程通览</w:t>
      </w:r>
    </w:p>
    <w:p>
      <w:r>
        <w:rPr>
          <w:rFonts w:ascii="宋体" w:hAnsi="宋体" w:eastAsia="宋体"/>
          <w:sz w:val="24"/>
        </w:rPr>
        <w:t>欧洲风险投资协会，山西省科技基金发展总公司编；安虎森等译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欧洲风险投资运作规程通览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欧洲风险投资协会，山西省科技基金发展总公司编；安虎森等译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本书出售、求购地址：https://www.jiaokey.com/book/detail/10405783.html</w:t>
      </w:r>
    </w:p>
    <w:p>
      <w:r>
        <w:t>更多相关图书推荐：https://www.jiaokey.com</w:t>
      </w:r>
    </w:p>
    <w:p>
      <w:r>
        <w:t>欧洲风险投资协会，山西省科技基金发展总公司编；安虎森等译 其他作品：https://www.jiaokey.com/tag/欧洲风险投资协会，山西省科技基金发展总公司编；安虎森等译.html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关键词搜索：https://www.jiaokey.com/tag/欧洲风险投资运作规程通览.html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