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洛阳伽蓝记校释今译</w:t>
      </w:r>
    </w:p>
    <w:p>
      <w:r>
        <w:rPr>
          <w:rFonts w:ascii="宋体" w:hAnsi="宋体" w:eastAsia="宋体"/>
          <w:sz w:val="24"/>
        </w:rPr>
        <w:t>（北魏）杨衒之撰；周振甫释译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洛阳伽蓝记校释今译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（北魏）杨衒之撰；周振甫释译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本书出售、求购地址：https://www.jiaokey.com/book/detail/10405044.html</w:t>
      </w:r>
    </w:p>
    <w:p>
      <w:r>
        <w:t>更多相关图书推荐：https://www.jiaokey.com</w:t>
      </w:r>
    </w:p>
    <w:p>
      <w:r>
        <w:t>（北魏）杨衒之撰；周振甫释译 其他作品：https://www.jiaokey.com/tag/（北魏）杨衒之撰；周振甫释译.html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关键词搜索：https://www.jiaokey.com/tag/洛阳伽蓝记校释今译.html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