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落花梦  产生于文革的中国当代第1部“后现代”小说文本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落花梦  产生于文革的中国当代第1部“后现代”小说文本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本书出售、求购地址：https://www.jiaokey.com/book/detail/10403432.html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关键词搜索：https://www.jiaokey.com/tag/落花梦  产生于文革的中国当代第1部“后现代”小说文本.html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