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红城王国</w:t>
      </w:r>
    </w:p>
    <w:p>
      <w:r>
        <w:rPr>
          <w:rFonts w:ascii="宋体" w:hAnsi="宋体" w:eastAsia="宋体"/>
          <w:sz w:val="24"/>
        </w:rPr>
        <w:t>（英）布里安·雅克（Brian Jacques）著；林杏译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红城王国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（英）布里安·雅克（Brian Jacques）著；林杏译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本书出售、求购地址：https://www.jiaokey.com/book/detail/10402624.html</w:t>
      </w:r>
    </w:p>
    <w:p>
      <w:r>
        <w:t>更多相关图书推荐：https://www.jiaokey.com</w:t>
      </w:r>
    </w:p>
    <w:p>
      <w:r>
        <w:t>（英）布里安·雅克（Brian Jacques）著；林杏译 其他作品：https://www.jiaokey.com/tag/（英）布里安·雅克（Brian Jacques）著；林杏译.html</w:t>
      </w:r>
    </w:p>
    <w:p>
      <w:r>
        <w:t>北京：中国电影出版社 出版图书：https://www.jiaokey.com/tag/北京：中国电影出版社.html</w:t>
      </w:r>
    </w:p>
    <w:p>
      <w:r>
        <w:t>关键词搜索：https://www.jiaokey.com/tag/红城王国.html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