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国家财政四大先决问题</w:t>
      </w:r>
    </w:p>
    <w:p>
      <w:r>
        <w:rPr>
          <w:rFonts w:ascii="宋体" w:hAnsi="宋体" w:eastAsia="宋体"/>
          <w:sz w:val="24"/>
        </w:rPr>
        <w:t>孝咸，龙骧著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国家财政四大先决问题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孝咸，龙骧著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上海东亚文学社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本书出售、求购地址：https://www.jiaokey.com/book/detail/10397700.html</w:t>
      </w:r>
    </w:p>
    <w:p>
      <w:r>
        <w:t>更多相关图书推荐：https://www.jiaokey.com</w:t>
      </w:r>
    </w:p>
    <w:p>
      <w:r>
        <w:t>孝咸，龙骧著 其他作品：https://www.jiaokey.com/tag/孝咸，龙骧著.html</w:t>
      </w:r>
    </w:p>
    <w:p>
      <w:r>
        <w:t>上海东亚文学社 出版图书：https://www.jiaokey.com/tag/上海东亚文学社.html</w:t>
      </w:r>
    </w:p>
    <w:p>
      <w:r>
        <w:t>关键词搜索：https://www.jiaokey.com/tag/国家财政四大先决问题.html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