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书名：论苏联民族文学的社会主义内容和民族形式</w:t>
      </w:r>
    </w:p>
    <w:p>
      <w:r>
        <w:t>作者:（苏）罗米则（Г.И.Ломидзе）著；李相崇译</w:t>
      </w:r>
    </w:p>
    <w:p>
      <w:r>
        <w:t>出版社:北京：民族出版社</w:t>
      </w:r>
    </w:p>
    <w:p>
      <w:r>
        <w:t>出版日期：1954.07</w:t>
      </w:r>
    </w:p>
    <w:p>
      <w:r>
        <w:t>总页数：46</w:t>
      </w:r>
    </w:p>
    <w:p>
      <w:r>
        <w:t>更多请访问教客网:www.jiaokey.com</w:t>
      </w:r>
    </w:p>
    <w:p>
      <w:r>
        <w:t>论苏联民族文学的社会主义内容和民族形式评论地址：https://www.jiaokey.com/book/detail/10397675.html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