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美术丛书四集第4辑</w:t>
      </w:r>
    </w:p>
    <w:p>
      <w:r>
        <w:rPr>
          <w:rFonts w:ascii="宋体" w:hAnsi="宋体" w:eastAsia="宋体"/>
          <w:sz w:val="24"/>
        </w:rPr>
        <w:t>黄宾虹，邓宝编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美术丛书四集第4辑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本书出售、求购地址：https://www.jiaokey.com/book/detail/10397429.html</w:t>
      </w:r>
    </w:p>
    <w:p>
      <w:r>
        <w:t>更多相关图书推荐：https://www.jiaokey.com</w:t>
      </w:r>
    </w:p>
    <w:p>
      <w:r>
        <w:t>黄宾虹，邓宝编 其他作品：https://www.jiaokey.com/tag/黄宾虹，邓宝编.html</w:t>
      </w:r>
    </w:p>
    <w:p>
      <w:r>
        <w:t>神州国光社 出版图书：https://www.jiaokey.com/tag/神州国光社.html</w:t>
      </w:r>
    </w:p>
    <w:p>
      <w:r>
        <w:t>关键词搜索：https://www.jiaokey.com/tag/美术丛书四集第4辑.html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