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书名：谁为国企老总造饭碗  公司治理结构与经营者期权激励</w:t>
      </w:r>
    </w:p>
    <w:p>
      <w:r>
        <w:t>作者：北京天则所咨询有限责任公司，中国证券报社主编</w:t>
      </w:r>
    </w:p>
    <w:p>
      <w:r>
        <w:t>出版社：北京：中国经济出版社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谁为国企老总造饭碗  公司治理结构与经营者期权激励 评论地址：https://www.jiaokey.com/book/detail/10397051.html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