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  现代山水画大师</w:t>
      </w:r>
    </w:p>
    <w:p>
      <w:r>
        <w:rPr>
          <w:rFonts w:ascii="宋体" w:hAnsi="宋体" w:eastAsia="宋体"/>
          <w:sz w:val="24"/>
        </w:rPr>
        <w:t>方全林主编；戴小京著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  现代山水画大师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方全林主编；戴小京著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本书出售、求购地址：https://www.jiaokey.com/book/detail/10395751.html</w:t>
      </w:r>
    </w:p>
    <w:p>
      <w:r>
        <w:t>更多相关图书推荐：https://www.jiaokey.com</w:t>
      </w:r>
    </w:p>
    <w:p>
      <w:r>
        <w:t>方全林主编；戴小京著 其他作品：https://www.jiaokey.com/tag/方全林主编；戴小京著.html</w:t>
      </w:r>
    </w:p>
    <w:p>
      <w:r>
        <w:t>上海：上海教育出版社；上海世纪出版集团 出版图书：https://www.jiaokey.com/tag/上海：上海教育出版社；上海世纪出版集团.html</w:t>
      </w:r>
    </w:p>
    <w:p>
      <w:r>
        <w:t>关键词搜索：https://www.jiaokey.com/tag/吴湖帆  现代山水画大师.html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