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破除迷信  解放思想-无神论教育讲话</w:t>
      </w:r>
    </w:p>
    <w:p>
      <w:r>
        <w:rPr>
          <w:rFonts w:ascii="宋体" w:hAnsi="宋体" w:eastAsia="宋体"/>
          <w:sz w:val="24"/>
        </w:rPr>
        <w:t>中共青海省委宣传部统战部编印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破除迷信  解放思想-无神论教育讲话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中共青海省委宣传部统战部编印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本书出售、求购地址：https://www.jiaokey.com/book/detail/10395074.html</w:t>
      </w:r>
    </w:p>
    <w:p>
      <w:r>
        <w:t>更多相关图书推荐：https://www.jiaokey.com</w:t>
      </w:r>
    </w:p>
    <w:p>
      <w:r>
        <w:t>中共青海省委宣传部统战部编印 其他作品：https://www.jiaokey.com/tag/中共青海省委宣传部统战部编印.html</w:t>
      </w:r>
    </w:p>
    <w:p>
      <w:r>
        <w:t>关键词搜索：https://www.jiaokey.com/tag/破除迷信  解放思想-无神论教育讲话.html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