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论持续发展  约束和机会</w:t>
      </w:r>
    </w:p>
    <w:p>
      <w:r>
        <w:rPr>
          <w:rFonts w:ascii="宋体" w:hAnsi="宋体" w:eastAsia="宋体"/>
          <w:sz w:val="24"/>
        </w:rPr>
        <w:t>（埃及）莫斯塔法·卡·托尔巴著；朱跃强等译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论持续发展  约束和机会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（埃及）莫斯塔法·卡·托尔巴著；朱跃强等译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本书出售、求购地址：https://www.jiaokey.com/book/detail/10394586.html</w:t>
      </w:r>
    </w:p>
    <w:p>
      <w:r>
        <w:t>更多相关图书推荐：https://www.jiaokey.com</w:t>
      </w:r>
    </w:p>
    <w:p>
      <w:r>
        <w:t>（埃及）莫斯塔法·卡·托尔巴著；朱跃强等译 其他作品：https://www.jiaokey.com/tag/（埃及）莫斯塔法·卡·托尔巴著；朱跃强等译.html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关键词搜索：https://www.jiaokey.com/tag/论持续发展  约束和机会.html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