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言语思维意志感情及其他</w:t>
      </w:r>
    </w:p>
    <w:p>
      <w:r>
        <w:rPr>
          <w:rFonts w:ascii="宋体" w:hAnsi="宋体" w:eastAsia="宋体"/>
          <w:sz w:val="24"/>
        </w:rPr>
        <w:t>普拉屠谢维奇（Ю.М.Пратусевич）等著；伍棠棣等译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言语思维意志感情及其他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普拉屠谢维奇（Ю.М.Пратусевич）等著；伍棠棣等译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本书出售、求购地址：https://www.jiaokey.com/book/detail/10391355.html</w:t>
      </w:r>
    </w:p>
    <w:p>
      <w:r>
        <w:t>更多相关图书推荐：https://www.jiaokey.com</w:t>
      </w:r>
    </w:p>
    <w:p>
      <w:r>
        <w:t>普拉屠谢维奇（Ю.М.Пратусевич）等著；伍棠棣等译 其他作品：https://www.jiaokey.com/tag/普拉屠谢维奇（Ю.М.Пратусевич）等著；伍棠棣等译.html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关键词搜索：https://www.jiaokey.com/tag/言语思维意志感情及其他.html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