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新增东洋汉方要诀  第2册</w:t>
      </w:r>
    </w:p>
    <w:p>
      <w:r>
        <w:rPr>
          <w:rFonts w:ascii="宋体" w:hAnsi="宋体" w:eastAsia="宋体"/>
          <w:sz w:val="24"/>
        </w:rPr>
        <w:t>（日）长泽道寿原著；王南山译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新增东洋汉方要诀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（日）长泽道寿原著；王南山译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苏州国医学校编译馆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本书出售、求购地址：https://www.jiaokey.com/book/detail/10386980.html</w:t>
      </w:r>
    </w:p>
    <w:p>
      <w:r>
        <w:t>更多相关图书推荐：https://www.jiaokey.com</w:t>
      </w:r>
    </w:p>
    <w:p>
      <w:r>
        <w:t>（日）长泽道寿原著；王南山译 其他作品：https://www.jiaokey.com/tag/（日）长泽道寿原著；王南山译.html</w:t>
      </w:r>
    </w:p>
    <w:p>
      <w:r>
        <w:t>苏州国医学校编译馆 出版图书：https://www.jiaokey.com/tag/苏州国医学校编译馆.html</w:t>
      </w:r>
    </w:p>
    <w:p>
      <w:r>
        <w:t>关键词搜索：https://www.jiaokey.com/tag/新增东洋汉方要诀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