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思考老年  设计晚年生活</w:t>
      </w:r>
    </w:p>
    <w:p>
      <w:r>
        <w:rPr>
          <w:rFonts w:ascii="宋体" w:hAnsi="宋体" w:eastAsia="宋体"/>
          <w:sz w:val="24"/>
        </w:rPr>
        <w:t>（日）京极高宣著；（日）大下健一绘；冯瑗译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思考老年  设计晚年生活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（日）京极高宣著；（日）大下健一绘；冯瑗译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本书出售、求购地址：https://www.jiaokey.com/book/detail/10384816.html</w:t>
      </w:r>
    </w:p>
    <w:p>
      <w:r>
        <w:t>更多相关图书推荐：https://www.jiaokey.com</w:t>
      </w:r>
    </w:p>
    <w:p>
      <w:r>
        <w:t>（日）京极高宣著；（日）大下健一绘；冯瑗译 其他作品：https://www.jiaokey.com/tag/（日）京极高宣著；（日）大下健一绘；冯瑗译.html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关键词搜索：https://www.jiaokey.com/tag/思考老年  设计晚年生活.html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