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纪念中国抗日战争和世界反法西斯战争胜利四十周年  学术讨论会文集  第2集  从军事历史角度看远东战役——略谈远东战役苏军的特点</w:t>
      </w:r>
    </w:p>
    <w:p>
      <w:r>
        <w:rPr>
          <w:rFonts w:ascii="宋体" w:hAnsi="宋体" w:eastAsia="宋体"/>
          <w:sz w:val="24"/>
        </w:rPr>
        <w:t>龙钢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纪念中国抗日战争和世界反法西斯战争胜利四十周年  学术讨论会文集  第2集  从军事历史角度看远东战役——略谈远东战役苏军的特点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本书出售、求购地址：https://www.jiaokey.com/book/detail/10383490.html</w:t>
      </w:r>
    </w:p>
    <w:p>
      <w:r>
        <w:t>更多相关图书推荐：https://www.jiaokey.com</w:t>
      </w:r>
    </w:p>
    <w:p>
      <w:r>
        <w:t>龙钢 其他作品：https://www.jiaokey.com/tag/龙钢.html</w:t>
      </w:r>
    </w:p>
    <w:p>
      <w:r>
        <w:t>关键词搜索：https://www.jiaokey.com/tag/纪念中国抗日战争和世界反法西斯战争胜利四十周年  学术讨论会文集  第2集  从军事历史角度看远东战役——略谈远东战役苏军的特点.html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