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战争与当代现实</w:t>
      </w:r>
    </w:p>
    <w:p>
      <w:r>
        <w:rPr>
          <w:rFonts w:ascii="宋体" w:hAnsi="宋体" w:eastAsia="宋体"/>
          <w:sz w:val="24"/>
        </w:rPr>
        <w:t>（苏）丘什克维奇（Тюшкевич，С.А.）主编；军事科学院外国军事研究部译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战争与当代现实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（苏）丘什克维奇（Тюшкевич，С.А.）主编；军事科学院外国军事研究部译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本书出售、求购地址：https://www.jiaokey.com/book/detail/10383361.html</w:t>
      </w:r>
    </w:p>
    <w:p>
      <w:r>
        <w:t>更多相关图书推荐：https://www.jiaokey.com</w:t>
      </w:r>
    </w:p>
    <w:p>
      <w:r>
        <w:t>（苏）丘什克维奇（Тюшкевич，С.А.）主编；军事科学院外国军事研究部译 其他作品：https://www.jiaokey.com/tag/（苏）丘什克维奇（Тюшкевич，С.А.）主编；军事科学院外国军事研究部译.html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关键词搜索：https://www.jiaokey.com/tag/战争与当代现实.html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