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巴彦托海索木达呼尔族情况  达呼尔族调查材料之二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巴彦托海索木达呼尔族情况  达呼尔族调查材料之二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本书出售、求购地址：https://www.jiaokey.com/book/detail/10382197.html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关键词搜索：https://www.jiaokey.com/tag/巴彦托海索木达呼尔族情况  达呼尔族调查材料之二.html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