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中国刑法案例与学理研究  分则篇  1  危害国家安全罪  危害公共安全罪  危害国防利益罪  军人违反职责罪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中国刑法案例与学理研究  分则篇  1  危害国家安全罪  危害公共安全罪  危害国防利益罪  军人违反职责罪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本书出售、求购地址：https://www.jiaokey.com/book/detail/10356055.html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关键词搜索：https://www.jiaokey.com/tag/中国刑法案例与学理研究  分则篇  1  危害国家安全罪  危害公共安全罪  危害国防利益罪  军人违反职责罪.html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