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中国刑法案例与学理研究  分则篇  2  破坏社会主义市场经济秩序罪  上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中国刑法案例与学理研究  分则篇  2  破坏社会主义市场经济秩序罪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本书出售、求购地址：https://www.jiaokey.com/book/detail/10356053.html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关键词搜索：https://www.jiaokey.com/tag/中国刑法案例与学理研究  分则篇  2  破坏社会主义市场经济秩序罪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