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闽西三年游击战争</w:t>
      </w:r>
    </w:p>
    <w:p>
      <w:r>
        <w:rPr>
          <w:rFonts w:ascii="宋体" w:hAnsi="宋体" w:eastAsia="宋体"/>
          <w:sz w:val="24"/>
        </w:rPr>
        <w:t>张鼎丞  邓子恢  谭震林等著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张鼎丞  邓子恢  谭震林等著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本书出售、求购地址：https://www.jiaokey.com/book/detail/10355430.html</w:t>
      </w:r>
    </w:p>
    <w:p>
      <w:r>
        <w:t>更多相关图书推荐：https://www.jiaokey.com</w:t>
      </w:r>
    </w:p>
    <w:p>
      <w:r>
        <w:t>张鼎丞  邓子恢  谭震林等著 其他作品：https://www.jiaokey.com/tag/张鼎丞  邓子恢  谭震林等著.html</w:t>
      </w:r>
    </w:p>
    <w:p>
      <w:r>
        <w:t>福建人民出版社 出版图书：https://www.jiaokey.com/tag/福建人民出版社.html</w:t>
      </w:r>
    </w:p>
    <w:p>
      <w:r>
        <w:t>关键词搜索：https://www.jiaokey.com/tag/闽西三年游击战争.html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