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如何学习</w:t>
      </w:r>
    </w:p>
    <w:p>
      <w:r>
        <w:rPr>
          <w:rFonts w:ascii="宋体" w:hAnsi="宋体" w:eastAsia="宋体"/>
          <w:sz w:val="24"/>
        </w:rPr>
        <w:t>（美）隆恩·弗莱（Ron Fry）著；蔡朝旭译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（美）隆恩·弗莱（Ron Fry）著；蔡朝旭译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本书出售、求购地址：https://www.jiaokey.com/book/detail/10350570.html</w:t>
      </w:r>
    </w:p>
    <w:p>
      <w:r>
        <w:t>更多相关图书推荐：https://www.jiaokey.com</w:t>
      </w:r>
    </w:p>
    <w:p>
      <w:r>
        <w:t>（美）隆恩·弗莱（Ron Fry）著；蔡朝旭译 其他作品：https://www.jiaokey.com/tag/（美）隆恩·弗莱（Ron Fry）著；蔡朝旭译.html</w:t>
      </w:r>
    </w:p>
    <w:p>
      <w:r>
        <w:t>广州：新世纪出版社；广州：花城出版社 出版图书：https://www.jiaokey.com/tag/广州：新世纪出版社；广州：花城出版社.html</w:t>
      </w:r>
    </w:p>
    <w:p>
      <w:r>
        <w:t>关键词搜索：https://www.jiaokey.com/tag/如何学习.html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