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中国共产党在中南地区领导革命斗争的历史资料</w:t>
      </w:r>
    </w:p>
    <w:p>
      <w:r>
        <w:rPr>
          <w:rFonts w:ascii="宋体" w:hAnsi="宋体" w:eastAsia="宋体"/>
          <w:sz w:val="24"/>
        </w:rPr>
        <w:t>武汉市机关马克思列宁主义夜间学校编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中国共产党在中南地区领导革命斗争的历史资料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武汉市机关马克思列宁主义夜间学校编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汉口：中南人民出版社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本书出售、求购地址：https://www.jiaokey.com/book/detail/10349587.html</w:t>
      </w:r>
    </w:p>
    <w:p>
      <w:r>
        <w:t>更多相关图书推荐：https://www.jiaokey.com</w:t>
      </w:r>
    </w:p>
    <w:p>
      <w:r>
        <w:t>武汉市机关马克思列宁主义夜间学校编 其他作品：https://www.jiaokey.com/tag/武汉市机关马克思列宁主义夜间学校编.html</w:t>
      </w:r>
    </w:p>
    <w:p>
      <w:r>
        <w:t>汉口：中南人民出版社 出版图书：https://www.jiaokey.com/tag/汉口：中南人民出版社.html</w:t>
      </w:r>
    </w:p>
    <w:p>
      <w:r>
        <w:t>关键词搜索：https://www.jiaokey.com/tag/中国共产党在中南地区领导革命斗争的历史资料.html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