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我们这里已是早晨</w:t>
      </w:r>
    </w:p>
    <w:p>
      <w:r>
        <w:rPr>
          <w:rFonts w:ascii="宋体" w:hAnsi="宋体" w:eastAsia="宋体"/>
          <w:sz w:val="24"/>
        </w:rPr>
        <w:t>（苏）恰可夫斯基（Александр，Борисович，Чаковский）著；王民泉等译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我们这里已是早晨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（苏）恰可夫斯基（Александр，Борисович，Чаковский）著；王民泉等译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本书出售、求购地址：https://www.jiaokey.com/book/detail/10349422.html</w:t>
      </w:r>
    </w:p>
    <w:p>
      <w:r>
        <w:t>更多相关图书推荐：https://www.jiaokey.com</w:t>
      </w:r>
    </w:p>
    <w:p>
      <w:r>
        <w:t>（苏）恰可夫斯基（Александр，Борисович，Чаковский）著；王民泉等译 其他作品：https://www.jiaokey.com/tag/（苏）恰可夫斯基（Александр，Борисович，Чаковский）著；王民泉等译.html</w:t>
      </w:r>
    </w:p>
    <w:p>
      <w:r>
        <w:t>时代出版社 出版图书：https://www.jiaokey.com/tag/时代出版社.html</w:t>
      </w:r>
    </w:p>
    <w:p>
      <w:r>
        <w:t>关键词搜索：https://www.jiaokey.com/tag/我们这里已是早晨.html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