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关于社会主义基本经济法则</w:t>
      </w:r>
    </w:p>
    <w:p>
      <w:r>
        <w:rPr>
          <w:rFonts w:ascii="宋体" w:hAnsi="宋体" w:eastAsia="宋体"/>
          <w:sz w:val="24"/>
        </w:rPr>
        <w:t>A.M.鲁缅采夫著；朱贞译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关于社会主义基本经济法则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A.M.鲁缅采夫著；朱贞译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本书出售、求购地址：https://www.jiaokey.com/book/detail/10349030.html</w:t>
      </w:r>
    </w:p>
    <w:p>
      <w:r>
        <w:t>更多相关图书推荐：https://www.jiaokey.com</w:t>
      </w:r>
    </w:p>
    <w:p>
      <w:r>
        <w:t>A.M.鲁缅采夫著；朱贞译 其他作品：https://www.jiaokey.com/tag/A.M.鲁缅采夫著；朱贞译.html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关键词搜索：https://www.jiaokey.com/tag/关于社会主义基本经济法则.html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