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</w:t>
      </w:r>
    </w:p>
    <w:p>
      <w:r>
        <w:rPr>
          <w:rFonts w:ascii="宋体" w:hAnsi="宋体" w:eastAsia="宋体"/>
          <w:sz w:val="24"/>
        </w:rPr>
        <w:t>（苏）B.梅德维杰夫等编著；高中毅等译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（苏）B.梅德维杰夫等编著；高中毅等译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本书出售、求购地址：https://www.jiaokey.com/book/detail/10349015.html</w:t>
      </w:r>
    </w:p>
    <w:p>
      <w:r>
        <w:t>更多相关图书推荐：https://www.jiaokey.com</w:t>
      </w:r>
    </w:p>
    <w:p>
      <w:r>
        <w:t>（苏）B.梅德维杰夫等编著；高中毅等译 其他作品：https://www.jiaokey.com/tag/（苏）B.梅德维杰夫等编著；高中毅等译.html</w:t>
      </w:r>
    </w:p>
    <w:p>
      <w:r>
        <w:t>北京：中国社会科学院出版社 出版图书：https://www.jiaokey.com/tag/北京：中国社会科学院出版社.html</w:t>
      </w:r>
    </w:p>
    <w:p>
      <w:r>
        <w:t>关键词搜索：https://www.jiaokey.com/tag/政治经济学.html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