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列宁夫人一生及教育事业</w:t>
      </w:r>
    </w:p>
    <w:p>
      <w:r>
        <w:rPr>
          <w:rFonts w:ascii="宋体" w:hAnsi="宋体" w:eastAsia="宋体"/>
          <w:sz w:val="24"/>
        </w:rPr>
        <w:t>（苏）康斯坦丁诺夫（И.А.Константинов）撰；宗华译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列宁夫人一生及教育事业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（苏）康斯坦丁诺夫（И.А.Константинов）撰；宗华译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本书出售、求购地址：https://www.jiaokey.com/book/detail/10348938.html</w:t>
      </w:r>
    </w:p>
    <w:p>
      <w:r>
        <w:t>更多相关图书推荐：https://www.jiaokey.com</w:t>
      </w:r>
    </w:p>
    <w:p>
      <w:r>
        <w:t>（苏）康斯坦丁诺夫（И.А.Константинов）撰；宗华译 其他作品：https://www.jiaokey.com/tag/（苏）康斯坦丁诺夫（И.А.Константинов）撰；宗华译.html</w:t>
      </w:r>
    </w:p>
    <w:p>
      <w:r>
        <w:t>作家书屋 出版图书：https://www.jiaokey.com/tag/作家书屋.html</w:t>
      </w:r>
    </w:p>
    <w:p>
      <w:r>
        <w:t>关键词搜索：https://www.jiaokey.com/tag/列宁夫人一生及教育事业.html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