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经济政策原理  价值与技术</w:t>
      </w:r>
    </w:p>
    <w:p>
      <w:r>
        <w:rPr>
          <w:rFonts w:ascii="宋体" w:hAnsi="宋体" w:eastAsia="宋体"/>
          <w:sz w:val="24"/>
        </w:rPr>
        <w:t>（意）尼古拉·阿克塞拉（Nicola Acocella）著；郭庆旺，刘茜译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经济政策原理  价值与技术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（意）尼古拉·阿克塞拉（Nicola Acocella）著；郭庆旺，刘茜译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本书出售、求购地址：https://www.jiaokey.com/book/detail/10348107.html</w:t>
      </w:r>
    </w:p>
    <w:p>
      <w:r>
        <w:t>更多相关图书推荐：https://www.jiaokey.com</w:t>
      </w:r>
    </w:p>
    <w:p>
      <w:r>
        <w:t>（意）尼古拉·阿克塞拉（Nicola Acocella）著；郭庆旺，刘茜译 其他作品：https://www.jiaokey.com/tag/（意）尼古拉·阿克塞拉（Nicola Acocella）著；郭庆旺，刘茜译.html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关键词搜索：https://www.jiaokey.com/tag/经济政策原理  价值与技术.html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