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  画集</w:t>
      </w:r>
    </w:p>
    <w:p>
      <w:r>
        <w:rPr>
          <w:rFonts w:ascii="宋体" w:hAnsi="宋体" w:eastAsia="宋体"/>
          <w:sz w:val="24"/>
        </w:rPr>
        <w:t>（荷）哈门斯·范·雷因·伦勃朗绘；高宗英编著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（荷）哈门斯·范·雷因·伦勃朗绘；高宗英编著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本书出售、求购地址：https://www.jiaokey.com/book/detail/10347739.html</w:t>
      </w:r>
    </w:p>
    <w:p>
      <w:r>
        <w:t>更多相关图书推荐：https://www.jiaokey.com</w:t>
      </w:r>
    </w:p>
    <w:p>
      <w:r>
        <w:t>（荷）哈门斯·范·雷因·伦勃朗绘；高宗英编著 其他作品：https://www.jiaokey.com/tag/（荷）哈门斯·范·雷因·伦勃朗绘；高宗英编著.html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关键词搜索：https://www.jiaokey.com/tag/伦勃朗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