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书名：长江黄河流域旱涝规律和成因研究</w:t>
      </w:r>
    </w:p>
    <w:p>
      <w:r>
        <w:t>作者：叶笃正，黄荣辉等著</w:t>
      </w:r>
    </w:p>
    <w:p>
      <w:r>
        <w:t>出版社：济南：山东科学技术出版社</w:t>
      </w:r>
    </w:p>
    <w:p>
      <w:r>
        <w:t>出版日期：1996.12</w:t>
      </w:r>
    </w:p>
    <w:p>
      <w:r>
        <w:t>总页数：388</w:t>
      </w:r>
    </w:p>
    <w:p>
      <w:r>
        <w:t>更多请访问教客网: www.jiaokey.com</w:t>
      </w:r>
    </w:p>
    <w:p>
      <w:r>
        <w:t>长江黄河流域旱涝规律和成因研究 评论地址：https://www.jiaokey.com/book/detail/10347264.html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