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</w:t>
      </w:r>
    </w:p>
    <w:p>
      <w:r>
        <w:rPr>
          <w:rFonts w:ascii="宋体" w:hAnsi="宋体" w:eastAsia="宋体"/>
          <w:sz w:val="24"/>
        </w:rPr>
        <w:t>（苏）Б.В.费菲洛夫（Б.В.Хефилов）著；北京工业学院仪器系应用光学教研组译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（苏）Б.В.费菲洛夫（Б.В.Хефилов）著；北京工业学院仪器系应用光学教研组译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本书出售、求购地址：https://www.jiaokey.com/book/detail/10347180.html</w:t>
      </w:r>
    </w:p>
    <w:p>
      <w:r>
        <w:t>更多相关图书推荐：https://www.jiaokey.com</w:t>
      </w:r>
    </w:p>
    <w:p>
      <w:r>
        <w:t>（苏）Б.В.费菲洛夫（Б.В.Хефилов）著；北京工业学院仪器系应用光学教研组译 其他作品：https://www.jiaokey.com/tag/（苏）Б.В.费菲洛夫（Б.В.Хефилов）著；北京工业学院仪器系应用光学教研组译.html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关键词搜索：https://www.jiaokey.com/tag/应用光学.html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