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聚合物工程复合材料</w:t>
      </w:r>
    </w:p>
    <w:p>
      <w:r>
        <w:rPr>
          <w:rFonts w:ascii="宋体" w:hAnsi="宋体" w:eastAsia="宋体"/>
          <w:sz w:val="24"/>
        </w:rPr>
        <w:t>（英）理查德逊（Richardson，M.O.W.）主编；山东化工厂研究所译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聚合物工程复合材料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（英）理查德逊（Richardson，M.O.W.）主编；山东化工厂研究所译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本书出售、求购地址：https://www.jiaokey.com/book/detail/10346649.html</w:t>
      </w:r>
    </w:p>
    <w:p>
      <w:r>
        <w:t>更多相关图书推荐：https://www.jiaokey.com</w:t>
      </w:r>
    </w:p>
    <w:p>
      <w:r>
        <w:t>（英）理查德逊（Richardson，M.O.W.）主编；山东化工厂研究所译 其他作品：https://www.jiaokey.com/tag/（英）理查德逊（Richardson，M.O.W.）主编；山东化工厂研究所译.html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关键词搜索：https://www.jiaokey.com/tag/聚合物工程复合材料.html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