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高等材料力学</w:t>
      </w:r>
    </w:p>
    <w:p>
      <w:r>
        <w:rPr>
          <w:rFonts w:ascii="宋体" w:hAnsi="宋体" w:eastAsia="宋体"/>
          <w:sz w:val="24"/>
        </w:rPr>
        <w:t>（美）博雷西（Boresi，A.P.）等著；汪一麟，汪一骏译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（美）博雷西（Boresi，A.P.）等著；汪一麟，汪一骏译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本书出售、求购地址：https://www.jiaokey.com/book/detail/10346266.html</w:t>
      </w:r>
    </w:p>
    <w:p>
      <w:r>
        <w:t>更多相关图书推荐：https://www.jiaokey.com</w:t>
      </w:r>
    </w:p>
    <w:p>
      <w:r>
        <w:t>（美）博雷西（Boresi，A.P.）等著；汪一麟，汪一骏译 其他作品：https://www.jiaokey.com/tag/（美）博雷西（Boresi，A.P.）等著；汪一麟，汪一骏译.html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