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财政理论与政策——当前若干重大问题探讨</w:t>
      </w:r>
    </w:p>
    <w:p>
      <w:r>
        <w:rPr>
          <w:rFonts w:ascii="宋体" w:hAnsi="宋体" w:eastAsia="宋体"/>
          <w:sz w:val="24"/>
        </w:rPr>
        <w:t>郭庆旺  赵志耘著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财政理论与政策——当前若干重大问题探讨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  赵志耘著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本书出售、求购地址：https://www.jiaokey.com/book/detail/10345476.html</w:t>
      </w:r>
    </w:p>
    <w:p>
      <w:r>
        <w:t>更多相关图书推荐：https://www.jiaokey.com</w:t>
      </w:r>
    </w:p>
    <w:p>
      <w:r>
        <w:t>郭庆旺  赵志耘著 其他作品：https://www.jiaokey.com/tag/郭庆旺  赵志耘著.html</w:t>
      </w:r>
    </w:p>
    <w:p>
      <w:r>
        <w:t>经济科学出版社 出版图书：https://www.jiaokey.com/tag/经济科学出版社.html</w:t>
      </w:r>
    </w:p>
    <w:p>
      <w:r>
        <w:t>关键词搜索：https://www.jiaokey.com/tag/财政理论与政策——当前若干重大问题探讨.html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