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气态污染物工业控制设备</w:t>
      </w:r>
    </w:p>
    <w:p>
      <w:r>
        <w:rPr>
          <w:rFonts w:ascii="宋体" w:hAnsi="宋体" w:eastAsia="宋体"/>
          <w:sz w:val="24"/>
        </w:rPr>
        <w:t>（美）博尼科（A.J. Buonicore），（美）西奥多（L. Theodore）著；化学工业部化工设计公司译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气态污染物工业控制设备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（美）博尼科（A.J. Buonicore），（美）西奥多（L. Theodore）著；化学工业部化工设计公司译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本书出售、求购地址：https://www.jiaokey.com/book/detail/10345273.html</w:t>
      </w:r>
    </w:p>
    <w:p>
      <w:r>
        <w:t>更多相关图书推荐：https://www.jiaokey.com</w:t>
      </w:r>
    </w:p>
    <w:p>
      <w:r>
        <w:t>（美）博尼科（A.J. Buonicore），（美）西奥多（L. Theodore）著；化学工业部化工设计公司译 其他作品：https://www.jiaokey.com/tag/（美）博尼科（A.J. Buonicore），（美）西奥多（L. Theodore）著；化学工业部化工设计公司译.html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关键词搜索：https://www.jiaokey.com/tag/气态污染物工业控制设备.html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