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大气污染控制设计手册  上</w:t>
      </w:r>
    </w:p>
    <w:p>
      <w:r>
        <w:rPr>
          <w:rFonts w:ascii="宋体" w:hAnsi="宋体" w:eastAsia="宋体"/>
          <w:sz w:val="24"/>
        </w:rPr>
        <w:t>（美）P·N·切雷米西诺夫，（美）R·A·扬格主编；胡文龙，李大志译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（美）P·N·切雷米西诺夫，（美）R·A·扬格主编；胡文龙，李大志译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本书出售、求购地址：https://www.jiaokey.com/book/detail/10345163.html</w:t>
      </w:r>
    </w:p>
    <w:p>
      <w:r>
        <w:t>更多相关图书推荐：https://www.jiaokey.com</w:t>
      </w:r>
    </w:p>
    <w:p>
      <w:r>
        <w:t>（美）P·N·切雷米西诺夫，（美）R·A·扬格主编；胡文龙，李大志译 其他作品：https://www.jiaokey.com/tag/（美）P·N·切雷米西诺夫，（美）R·A·扬格主编；胡文龙，李大志译.html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关键词搜索：https://www.jiaokey.com/tag/大气污染控制设计手册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