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中华人民共和国刑法释义</w:t>
      </w:r>
    </w:p>
    <w:p>
      <w:r>
        <w:rPr>
          <w:rFonts w:ascii="宋体" w:hAnsi="宋体" w:eastAsia="宋体"/>
          <w:sz w:val="24"/>
        </w:rPr>
        <w:t>陈广君主编；全国人大常委会法工委研究室编写组编著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陈广君主编；全国人大常委会法工委研究室编写组编著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本书出售、求购地址：https://www.jiaokey.com/book/detail/10344425.html</w:t>
      </w:r>
    </w:p>
    <w:p>
      <w:r>
        <w:t>更多相关图书推荐：https://www.jiaokey.com</w:t>
      </w:r>
    </w:p>
    <w:p>
      <w:r>
        <w:t>陈广君主编；全国人大常委会法工委研究室编写组编著 其他作品：https://www.jiaokey.com/tag/陈广君主编；全国人大常委会法工委研究室编写组编著.html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关键词搜索：https://www.jiaokey.com/tag/中华人民共和国刑法释义.html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